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6981127" w14:textId="4370E063" w:rsidR="00AE7A8C" w:rsidRDefault="00AE7A8C" w:rsidP="00AE7A8C">
      <w:pPr>
        <w:spacing w:line="480" w:lineRule="auto"/>
        <w:jc w:val="center"/>
        <w:rPr>
          <w:b/>
          <w:bCs/>
        </w:rPr>
      </w:pPr>
      <w:r>
        <w:rPr>
          <w:b/>
          <w:bCs/>
        </w:rPr>
        <w:t>An Investigation into Bacterial Transformation</w:t>
      </w:r>
    </w:p>
    <w:p w14:paraId="5C5D1054" w14:textId="4B86BF5F" w:rsidR="00AE7A8C" w:rsidRDefault="00AE7A8C" w:rsidP="00AE7A8C">
      <w:pPr>
        <w:spacing w:line="480" w:lineRule="auto"/>
        <w:jc w:val="center"/>
      </w:pPr>
      <w:r>
        <w:t>Alex Yeoh</w:t>
      </w:r>
    </w:p>
    <w:p w14:paraId="0B687F59" w14:textId="09EA48F3" w:rsidR="00AE7A8C" w:rsidRDefault="00AE7A8C" w:rsidP="00AE7A8C">
      <w:pPr>
        <w:spacing w:line="480" w:lineRule="auto"/>
        <w:rPr>
          <w:b/>
          <w:bCs/>
        </w:rPr>
      </w:pPr>
      <w:r>
        <w:rPr>
          <w:b/>
          <w:bCs/>
        </w:rPr>
        <w:t>Introduction</w:t>
      </w:r>
    </w:p>
    <w:p w14:paraId="3F5E374E" w14:textId="31BA9474" w:rsidR="007E3414" w:rsidRDefault="00AE7A8C" w:rsidP="00AE7A8C">
      <w:pPr>
        <w:spacing w:line="480" w:lineRule="auto"/>
      </w:pPr>
      <w:r>
        <w:rPr>
          <w:b/>
          <w:bCs/>
        </w:rPr>
        <w:tab/>
      </w:r>
      <w:r w:rsidR="00AC4E4F">
        <w:t xml:space="preserve">This report explores the process of chemically induced bacterial transformation. In this report, bacterial transformation will be understood as </w:t>
      </w:r>
      <w:r w:rsidR="00B838C6">
        <w:t xml:space="preserve">the transfer of genetic information via extracellular DNA (Krane, 2019). </w:t>
      </w:r>
      <w:r w:rsidR="00C930A2">
        <w:t>This report specifically deals with chemical induced transformation which is</w:t>
      </w:r>
      <w:r w:rsidR="006F16FA">
        <w:t xml:space="preserve"> bacterial transformation where cations, like Ca</w:t>
      </w:r>
      <w:r w:rsidR="006F16FA" w:rsidRPr="00284532">
        <w:rPr>
          <w:vertAlign w:val="superscript"/>
        </w:rPr>
        <w:t>2+</w:t>
      </w:r>
      <w:r w:rsidR="006F16FA">
        <w:t xml:space="preserve">, and heat makes the bacterial cell susceptible to transformation (Asif, 2017). </w:t>
      </w:r>
    </w:p>
    <w:p w14:paraId="5DDDEE4C" w14:textId="588491E5" w:rsidR="006F16FA" w:rsidRPr="00AC4E4F" w:rsidRDefault="006F16FA" w:rsidP="00AE7A8C">
      <w:pPr>
        <w:spacing w:line="480" w:lineRule="auto"/>
      </w:pPr>
      <w:r>
        <w:tab/>
      </w:r>
      <w:r w:rsidR="00284532">
        <w:t>In this experiment, E. Coli was transformed with CaCl</w:t>
      </w:r>
      <w:r w:rsidR="00284532" w:rsidRPr="00284532">
        <w:rPr>
          <w:vertAlign w:val="subscript"/>
        </w:rPr>
        <w:t>2</w:t>
      </w:r>
      <w:r w:rsidR="00284532">
        <w:t xml:space="preserve"> to acquire ampicillin resistance and florescence under UV light</w:t>
      </w:r>
      <w:r w:rsidR="008528D6">
        <w:t xml:space="preserve"> (Krane, 2019)</w:t>
      </w:r>
      <w:r w:rsidR="00284532">
        <w:t xml:space="preserve">. </w:t>
      </w:r>
      <w:r w:rsidR="008528D6">
        <w:t>The hypothesis is, only bacteria that have transformed to have ampicillin resistance can survive in the agar plates that has the Luria broth with ampicillin while all the bacteria can survive in the agar plates with only Luria broth.</w:t>
      </w:r>
    </w:p>
    <w:p w14:paraId="285F2AE3" w14:textId="36474ECF" w:rsidR="007E3414" w:rsidRDefault="007E3414" w:rsidP="00AE7A8C">
      <w:pPr>
        <w:spacing w:line="480" w:lineRule="auto"/>
        <w:rPr>
          <w:b/>
          <w:bCs/>
        </w:rPr>
      </w:pPr>
      <w:r>
        <w:rPr>
          <w:b/>
          <w:bCs/>
        </w:rPr>
        <w:t>Methods</w:t>
      </w:r>
    </w:p>
    <w:p w14:paraId="1778FB36" w14:textId="7321F365" w:rsidR="007E3414" w:rsidRDefault="007E3414" w:rsidP="00AE7A8C">
      <w:pPr>
        <w:spacing w:line="480" w:lineRule="auto"/>
      </w:pPr>
      <w:r>
        <w:rPr>
          <w:b/>
          <w:bCs/>
        </w:rPr>
        <w:tab/>
      </w:r>
      <w:r>
        <w:t xml:space="preserve">The experiments were conducted following the procedures on pages </w:t>
      </w:r>
      <w:r w:rsidR="00324AA9">
        <w:t>153</w:t>
      </w:r>
      <w:r>
        <w:t>-</w:t>
      </w:r>
      <w:r w:rsidR="00324AA9">
        <w:t>155</w:t>
      </w:r>
      <w:r>
        <w:t xml:space="preserve"> of the Bio 1120 laboratory manual (Krane, 2019) with some changes to the procedure. </w:t>
      </w:r>
      <w:r>
        <w:t>On step one part two, there were no special sterile methods to pipetting the cold CaC</w:t>
      </w:r>
      <w:r w:rsidR="0002547B">
        <w:t>l</w:t>
      </w:r>
      <w:r w:rsidRPr="007E3414">
        <w:rPr>
          <w:vertAlign w:val="subscript"/>
        </w:rPr>
        <w:t>2</w:t>
      </w:r>
      <w:r>
        <w:t xml:space="preserve">.  On step one part three, </w:t>
      </w:r>
      <w:r w:rsidR="00324AA9">
        <w:t xml:space="preserve">the inoculating loop did not need to be headed under the flame of a Bunsen burner as sterile plastic ones were given. On step one part five, the agar plates were already labeled. On step one part ten, sterile plastic spreading rods were given which did not need to be sterilized again. </w:t>
      </w:r>
    </w:p>
    <w:p w14:paraId="22E1F3C0" w14:textId="1A8911B5" w:rsidR="007E3414" w:rsidRDefault="007E3414" w:rsidP="00AE7A8C">
      <w:pPr>
        <w:spacing w:line="480" w:lineRule="auto"/>
      </w:pPr>
      <w:r>
        <w:rPr>
          <w:b/>
          <w:bCs/>
        </w:rPr>
        <w:t>Results</w:t>
      </w:r>
    </w:p>
    <w:p w14:paraId="468FC4A9" w14:textId="3D5D3D31" w:rsidR="007E3414" w:rsidRDefault="00110DFA" w:rsidP="00110DFA">
      <w:r>
        <w:t>Table 13.1 Bacterial colonies resistant to the antibiotic-ampicillin.</w:t>
      </w:r>
    </w:p>
    <w:tbl>
      <w:tblPr>
        <w:tblStyle w:val="TableGrid"/>
        <w:tblW w:w="0" w:type="auto"/>
        <w:tblLook w:val="04A0" w:firstRow="1" w:lastRow="0" w:firstColumn="1" w:lastColumn="0" w:noHBand="0" w:noVBand="1"/>
      </w:tblPr>
      <w:tblGrid>
        <w:gridCol w:w="1870"/>
        <w:gridCol w:w="1870"/>
        <w:gridCol w:w="1870"/>
        <w:gridCol w:w="1870"/>
        <w:gridCol w:w="1870"/>
      </w:tblGrid>
      <w:tr w:rsidR="00110DFA" w14:paraId="57D1FE7E" w14:textId="77777777" w:rsidTr="00110DFA">
        <w:tc>
          <w:tcPr>
            <w:tcW w:w="1870" w:type="dxa"/>
          </w:tcPr>
          <w:p w14:paraId="08B72CA9" w14:textId="77777777" w:rsidR="00110DFA" w:rsidRDefault="00110DFA" w:rsidP="00110DFA"/>
        </w:tc>
        <w:tc>
          <w:tcPr>
            <w:tcW w:w="1870" w:type="dxa"/>
          </w:tcPr>
          <w:p w14:paraId="7639033E" w14:textId="1D17C044" w:rsidR="00110DFA" w:rsidRDefault="00110DFA" w:rsidP="00110DFA">
            <w:r>
              <w:t>LB-</w:t>
            </w:r>
          </w:p>
        </w:tc>
        <w:tc>
          <w:tcPr>
            <w:tcW w:w="1870" w:type="dxa"/>
          </w:tcPr>
          <w:p w14:paraId="043E560A" w14:textId="4FFEC5C5" w:rsidR="00110DFA" w:rsidRDefault="00110DFA" w:rsidP="00110DFA">
            <w:r>
              <w:t>LB+</w:t>
            </w:r>
          </w:p>
        </w:tc>
        <w:tc>
          <w:tcPr>
            <w:tcW w:w="1870" w:type="dxa"/>
          </w:tcPr>
          <w:p w14:paraId="6677827D" w14:textId="0159B88F" w:rsidR="00110DFA" w:rsidRDefault="00110DFA" w:rsidP="00110DFA">
            <w:r>
              <w:t>LB/amp-</w:t>
            </w:r>
          </w:p>
        </w:tc>
        <w:tc>
          <w:tcPr>
            <w:tcW w:w="1870" w:type="dxa"/>
          </w:tcPr>
          <w:p w14:paraId="11D5F2D8" w14:textId="7014D830" w:rsidR="00110DFA" w:rsidRDefault="00110DFA" w:rsidP="00110DFA">
            <w:r>
              <w:t>LB/amp+</w:t>
            </w:r>
          </w:p>
        </w:tc>
      </w:tr>
      <w:tr w:rsidR="00110DFA" w14:paraId="7184C821" w14:textId="77777777" w:rsidTr="00110DFA">
        <w:tc>
          <w:tcPr>
            <w:tcW w:w="1870" w:type="dxa"/>
          </w:tcPr>
          <w:p w14:paraId="2E1D0031" w14:textId="7D84249D" w:rsidR="00110DFA" w:rsidRDefault="00110DFA" w:rsidP="00110DFA">
            <w:r>
              <w:t>Colonies</w:t>
            </w:r>
          </w:p>
        </w:tc>
        <w:tc>
          <w:tcPr>
            <w:tcW w:w="1870" w:type="dxa"/>
          </w:tcPr>
          <w:p w14:paraId="299D182A" w14:textId="2558D49D" w:rsidR="00110DFA" w:rsidRDefault="00110DFA" w:rsidP="00110DFA">
            <w:r>
              <w:t>&gt;10,000</w:t>
            </w:r>
          </w:p>
        </w:tc>
        <w:tc>
          <w:tcPr>
            <w:tcW w:w="1870" w:type="dxa"/>
          </w:tcPr>
          <w:p w14:paraId="0AB4DE39" w14:textId="001907B3" w:rsidR="00110DFA" w:rsidRDefault="00110DFA" w:rsidP="00110DFA">
            <w:r>
              <w:t>&gt;10,000</w:t>
            </w:r>
          </w:p>
        </w:tc>
        <w:tc>
          <w:tcPr>
            <w:tcW w:w="1870" w:type="dxa"/>
          </w:tcPr>
          <w:p w14:paraId="57BDF7D0" w14:textId="5B48FC5F" w:rsidR="00110DFA" w:rsidRDefault="00110DFA" w:rsidP="00110DFA">
            <w:r>
              <w:t>0</w:t>
            </w:r>
          </w:p>
        </w:tc>
        <w:tc>
          <w:tcPr>
            <w:tcW w:w="1870" w:type="dxa"/>
          </w:tcPr>
          <w:p w14:paraId="2DD8CEDD" w14:textId="6CB7B8BA" w:rsidR="00110DFA" w:rsidRDefault="00696A89" w:rsidP="00110DFA">
            <w:r>
              <w:t>3</w:t>
            </w:r>
          </w:p>
        </w:tc>
      </w:tr>
    </w:tbl>
    <w:p w14:paraId="0925C30C" w14:textId="77777777" w:rsidR="008528D6" w:rsidRDefault="008528D6" w:rsidP="00110DFA"/>
    <w:p w14:paraId="24F9099F" w14:textId="77777777" w:rsidR="008528D6" w:rsidRDefault="008528D6" w:rsidP="00110DFA"/>
    <w:p w14:paraId="7ED9C316" w14:textId="77777777" w:rsidR="008528D6" w:rsidRDefault="008528D6" w:rsidP="00110DFA"/>
    <w:p w14:paraId="3D014A3B" w14:textId="031E194F" w:rsidR="00110DFA" w:rsidRDefault="00AC4E4F" w:rsidP="00110DFA">
      <w:r>
        <w:lastRenderedPageBreak/>
        <w:t>Figures</w:t>
      </w:r>
      <w:r w:rsidR="00176A3B">
        <w:t xml:space="preserve"> 13.1 – 13.5 </w:t>
      </w:r>
      <w:r w:rsidR="0088610B">
        <w:t>Bacterial colonies after overnight incubation.</w:t>
      </w:r>
    </w:p>
    <w:p w14:paraId="35EA61BD" w14:textId="22C08CA6" w:rsidR="00110DFA" w:rsidRDefault="00110DFA" w:rsidP="00110DFA">
      <w:r>
        <w:rPr>
          <w:noProof/>
        </w:rPr>
        <w:drawing>
          <wp:inline distT="0" distB="0" distL="0" distR="0" wp14:anchorId="1A35DA80" wp14:editId="1D3A8221">
            <wp:extent cx="3248235" cy="2436178"/>
            <wp:effectExtent l="0" t="317" r="2857" b="2858"/>
            <wp:docPr id="1" name="Picture 1" descr="A picture containing cup, indoor,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Yeoh.JPG"/>
                    <pic:cNvPicPr/>
                  </pic:nvPicPr>
                  <pic:blipFill>
                    <a:blip r:embed="rId5">
                      <a:extLst>
                        <a:ext uri="{28A0092B-C50C-407E-A947-70E740481C1C}">
                          <a14:useLocalDpi xmlns:a14="http://schemas.microsoft.com/office/drawing/2010/main" val="0"/>
                        </a:ext>
                      </a:extLst>
                    </a:blip>
                    <a:stretch>
                      <a:fillRect/>
                    </a:stretch>
                  </pic:blipFill>
                  <pic:spPr>
                    <a:xfrm rot="5400000">
                      <a:off x="0" y="0"/>
                      <a:ext cx="3248235" cy="2436178"/>
                    </a:xfrm>
                    <a:prstGeom prst="rect">
                      <a:avLst/>
                    </a:prstGeom>
                  </pic:spPr>
                </pic:pic>
              </a:graphicData>
            </a:graphic>
          </wp:inline>
        </w:drawing>
      </w:r>
    </w:p>
    <w:p w14:paraId="0FE8E1C7" w14:textId="5FAA1008" w:rsidR="00110DFA" w:rsidRDefault="00110DFA" w:rsidP="00110DFA">
      <w:r>
        <w:rPr>
          <w:noProof/>
        </w:rPr>
        <w:drawing>
          <wp:inline distT="0" distB="0" distL="0" distR="0" wp14:anchorId="65012D44" wp14:editId="617BDE85">
            <wp:extent cx="3906657" cy="2929992"/>
            <wp:effectExtent l="5715" t="0" r="0" b="0"/>
            <wp:docPr id="4" name="Picture 4"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yeoh4.JPG"/>
                    <pic:cNvPicPr/>
                  </pic:nvPicPr>
                  <pic:blipFill>
                    <a:blip r:embed="rId6">
                      <a:extLst>
                        <a:ext uri="{28A0092B-C50C-407E-A947-70E740481C1C}">
                          <a14:useLocalDpi xmlns:a14="http://schemas.microsoft.com/office/drawing/2010/main" val="0"/>
                        </a:ext>
                      </a:extLst>
                    </a:blip>
                    <a:stretch>
                      <a:fillRect/>
                    </a:stretch>
                  </pic:blipFill>
                  <pic:spPr>
                    <a:xfrm rot="5400000">
                      <a:off x="0" y="0"/>
                      <a:ext cx="3951667" cy="2963749"/>
                    </a:xfrm>
                    <a:prstGeom prst="rect">
                      <a:avLst/>
                    </a:prstGeom>
                  </pic:spPr>
                </pic:pic>
              </a:graphicData>
            </a:graphic>
          </wp:inline>
        </w:drawing>
      </w:r>
      <w:r>
        <w:rPr>
          <w:noProof/>
        </w:rPr>
        <w:drawing>
          <wp:inline distT="0" distB="0" distL="0" distR="0" wp14:anchorId="2102903F" wp14:editId="15B73883">
            <wp:extent cx="3897339" cy="2923004"/>
            <wp:effectExtent l="4445" t="0" r="0" b="0"/>
            <wp:docPr id="5" name="Picture 5" descr="A close up of a purple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yeoh5.JPG"/>
                    <pic:cNvPicPr/>
                  </pic:nvPicPr>
                  <pic:blipFill>
                    <a:blip r:embed="rId7">
                      <a:extLst>
                        <a:ext uri="{28A0092B-C50C-407E-A947-70E740481C1C}">
                          <a14:useLocalDpi xmlns:a14="http://schemas.microsoft.com/office/drawing/2010/main" val="0"/>
                        </a:ext>
                      </a:extLst>
                    </a:blip>
                    <a:stretch>
                      <a:fillRect/>
                    </a:stretch>
                  </pic:blipFill>
                  <pic:spPr>
                    <a:xfrm rot="5400000">
                      <a:off x="0" y="0"/>
                      <a:ext cx="3959612" cy="2969709"/>
                    </a:xfrm>
                    <a:prstGeom prst="rect">
                      <a:avLst/>
                    </a:prstGeom>
                  </pic:spPr>
                </pic:pic>
              </a:graphicData>
            </a:graphic>
          </wp:inline>
        </w:drawing>
      </w:r>
    </w:p>
    <w:p w14:paraId="137B9AD0" w14:textId="77777777" w:rsidR="00110DFA" w:rsidRDefault="00110DFA" w:rsidP="00110DFA"/>
    <w:p w14:paraId="39EF3596" w14:textId="0E3725DF" w:rsidR="00110DFA" w:rsidRDefault="00110DFA" w:rsidP="00110DFA">
      <w:r>
        <w:rPr>
          <w:noProof/>
        </w:rPr>
        <w:lastRenderedPageBreak/>
        <w:drawing>
          <wp:inline distT="0" distB="0" distL="0" distR="0" wp14:anchorId="742CC485" wp14:editId="6F659DF9">
            <wp:extent cx="3898544" cy="2923908"/>
            <wp:effectExtent l="4763" t="0" r="5397" b="5398"/>
            <wp:docPr id="3" name="Picture 3" descr="A picture containing indoor, sitting, monito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yeoh3.JPG"/>
                    <pic:cNvPicPr/>
                  </pic:nvPicPr>
                  <pic:blipFill>
                    <a:blip r:embed="rId8">
                      <a:extLst>
                        <a:ext uri="{28A0092B-C50C-407E-A947-70E740481C1C}">
                          <a14:useLocalDpi xmlns:a14="http://schemas.microsoft.com/office/drawing/2010/main" val="0"/>
                        </a:ext>
                      </a:extLst>
                    </a:blip>
                    <a:stretch>
                      <a:fillRect/>
                    </a:stretch>
                  </pic:blipFill>
                  <pic:spPr>
                    <a:xfrm rot="5400000">
                      <a:off x="0" y="0"/>
                      <a:ext cx="3917357" cy="2938018"/>
                    </a:xfrm>
                    <a:prstGeom prst="rect">
                      <a:avLst/>
                    </a:prstGeom>
                  </pic:spPr>
                </pic:pic>
              </a:graphicData>
            </a:graphic>
          </wp:inline>
        </w:drawing>
      </w:r>
      <w:r>
        <w:rPr>
          <w:noProof/>
        </w:rPr>
        <w:drawing>
          <wp:inline distT="0" distB="0" distL="0" distR="0" wp14:anchorId="74B4922F" wp14:editId="45736B73">
            <wp:extent cx="3913632" cy="2935224"/>
            <wp:effectExtent l="0" t="6032" r="4762" b="4763"/>
            <wp:docPr id="2" name="Picture 2" descr="A picture containing indoor, monitor, s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yeoh2.JPG"/>
                    <pic:cNvPicPr/>
                  </pic:nvPicPr>
                  <pic:blipFill>
                    <a:blip r:embed="rId9">
                      <a:extLst>
                        <a:ext uri="{28A0092B-C50C-407E-A947-70E740481C1C}">
                          <a14:useLocalDpi xmlns:a14="http://schemas.microsoft.com/office/drawing/2010/main" val="0"/>
                        </a:ext>
                      </a:extLst>
                    </a:blip>
                    <a:stretch>
                      <a:fillRect/>
                    </a:stretch>
                  </pic:blipFill>
                  <pic:spPr>
                    <a:xfrm rot="5400000">
                      <a:off x="0" y="0"/>
                      <a:ext cx="3913632" cy="2935224"/>
                    </a:xfrm>
                    <a:prstGeom prst="rect">
                      <a:avLst/>
                    </a:prstGeom>
                  </pic:spPr>
                </pic:pic>
              </a:graphicData>
            </a:graphic>
          </wp:inline>
        </w:drawing>
      </w:r>
    </w:p>
    <w:p w14:paraId="089E809A" w14:textId="77777777" w:rsidR="00110DFA" w:rsidRDefault="00110DFA" w:rsidP="00110DFA"/>
    <w:p w14:paraId="6E2F92F0" w14:textId="5AA5408C" w:rsidR="007E3414" w:rsidRDefault="007E3414" w:rsidP="00AE7A8C">
      <w:pPr>
        <w:spacing w:line="480" w:lineRule="auto"/>
        <w:rPr>
          <w:b/>
          <w:bCs/>
        </w:rPr>
      </w:pPr>
      <w:r>
        <w:rPr>
          <w:b/>
          <w:bCs/>
        </w:rPr>
        <w:t>Conclusion</w:t>
      </w:r>
    </w:p>
    <w:p w14:paraId="10AA0FE8" w14:textId="2B3E9170" w:rsidR="007E3414" w:rsidRDefault="007E3414" w:rsidP="00AE7A8C">
      <w:pPr>
        <w:spacing w:line="480" w:lineRule="auto"/>
      </w:pPr>
      <w:r>
        <w:rPr>
          <w:b/>
          <w:bCs/>
        </w:rPr>
        <w:tab/>
      </w:r>
      <w:r w:rsidR="000F6D2F">
        <w:t>The results agree with the hypothesis of the lab as only the bacteria that had transformed to glow under UV light and ampicillin resistance survived in the agar plate that contained ampicillin. This is expected b</w:t>
      </w:r>
      <w:r w:rsidR="000F6D2F" w:rsidRPr="00987DF8">
        <w:t>ecause the bacteria</w:t>
      </w:r>
      <w:r w:rsidR="00F4703B">
        <w:t xml:space="preserve"> that</w:t>
      </w:r>
      <w:r w:rsidR="000F6D2F" w:rsidRPr="00987DF8">
        <w:t xml:space="preserve"> do not have ampicillin resistance</w:t>
      </w:r>
      <w:r w:rsidR="00F4703B">
        <w:t xml:space="preserve"> in the agar plate with ampicillin die due to ampicillin</w:t>
      </w:r>
      <w:r w:rsidR="000F6D2F" w:rsidRPr="00987DF8">
        <w:t>.</w:t>
      </w:r>
      <w:r w:rsidR="00F4703B">
        <w:t xml:space="preserve"> It should also be noticed that there is a great difference in colony numbers between the agar plate with ampicillin and transformed bacteria and the agar plate without ampicillin that still had the transformed bacteria; there are many more colonies in agar plate without ampicillin </w:t>
      </w:r>
      <w:r w:rsidR="00733789">
        <w:t xml:space="preserve">because all the bacteria could survive while in the other plate, only the transformed bacteria could survive. This also shows that transformation is not very effective and is probably not very common in nature unless it is absolutely necessary for survival. It should also be noticed that the agar plate without ampicillin that had transformed </w:t>
      </w:r>
      <w:r w:rsidR="00733789">
        <w:lastRenderedPageBreak/>
        <w:t>bacteria had few if any transformed colonies suggesting that the only way to be certain that the bacteria transformed and remain transformed is to grow them in a medium containing ampicillin.</w:t>
      </w:r>
    </w:p>
    <w:p w14:paraId="1A5E4C9C" w14:textId="04163187" w:rsidR="00733789" w:rsidRDefault="00733789" w:rsidP="00AE7A8C">
      <w:pPr>
        <w:spacing w:line="480" w:lineRule="auto"/>
      </w:pPr>
      <w:r>
        <w:tab/>
      </w:r>
    </w:p>
    <w:p w14:paraId="6276BF90" w14:textId="009FE802" w:rsidR="0018579A" w:rsidRDefault="0018579A" w:rsidP="00AE7A8C">
      <w:pPr>
        <w:spacing w:line="480" w:lineRule="auto"/>
      </w:pPr>
    </w:p>
    <w:p w14:paraId="11944F66" w14:textId="01B6B827" w:rsidR="0018579A" w:rsidRDefault="0018579A" w:rsidP="00AE7A8C">
      <w:pPr>
        <w:spacing w:line="480" w:lineRule="auto"/>
      </w:pPr>
    </w:p>
    <w:p w14:paraId="59C362B5" w14:textId="37AE943C" w:rsidR="0018579A" w:rsidRDefault="0018579A" w:rsidP="00AE7A8C">
      <w:pPr>
        <w:spacing w:line="480" w:lineRule="auto"/>
      </w:pPr>
    </w:p>
    <w:p w14:paraId="3F7985C2" w14:textId="340D33A7" w:rsidR="0018579A" w:rsidRDefault="0018579A" w:rsidP="00AE7A8C">
      <w:pPr>
        <w:spacing w:line="480" w:lineRule="auto"/>
      </w:pPr>
    </w:p>
    <w:p w14:paraId="79834EC7" w14:textId="3D722294" w:rsidR="0018579A" w:rsidRDefault="0018579A" w:rsidP="00AE7A8C">
      <w:pPr>
        <w:spacing w:line="480" w:lineRule="auto"/>
      </w:pPr>
    </w:p>
    <w:p w14:paraId="5EA54C06" w14:textId="06626E3B" w:rsidR="0018579A" w:rsidRDefault="0018579A" w:rsidP="00AE7A8C">
      <w:pPr>
        <w:spacing w:line="480" w:lineRule="auto"/>
      </w:pPr>
    </w:p>
    <w:p w14:paraId="092B7E11" w14:textId="6490013B" w:rsidR="0018579A" w:rsidRDefault="0018579A" w:rsidP="00AE7A8C">
      <w:pPr>
        <w:spacing w:line="480" w:lineRule="auto"/>
      </w:pPr>
    </w:p>
    <w:p w14:paraId="038C10F9" w14:textId="2F73E072" w:rsidR="0018579A" w:rsidRDefault="0018579A" w:rsidP="00AE7A8C">
      <w:pPr>
        <w:spacing w:line="480" w:lineRule="auto"/>
      </w:pPr>
    </w:p>
    <w:p w14:paraId="0B7653E7" w14:textId="557D7A44" w:rsidR="0018579A" w:rsidRDefault="0018579A" w:rsidP="00AE7A8C">
      <w:pPr>
        <w:spacing w:line="480" w:lineRule="auto"/>
      </w:pPr>
    </w:p>
    <w:p w14:paraId="49C86921" w14:textId="2875FC71" w:rsidR="0018579A" w:rsidRDefault="0018579A" w:rsidP="00AE7A8C">
      <w:pPr>
        <w:spacing w:line="480" w:lineRule="auto"/>
      </w:pPr>
    </w:p>
    <w:p w14:paraId="516252A4" w14:textId="44094461" w:rsidR="0018579A" w:rsidRDefault="0018579A" w:rsidP="00AE7A8C">
      <w:pPr>
        <w:spacing w:line="480" w:lineRule="auto"/>
      </w:pPr>
    </w:p>
    <w:p w14:paraId="32911F2C" w14:textId="04659DF9" w:rsidR="0018579A" w:rsidRDefault="0018579A" w:rsidP="00AE7A8C">
      <w:pPr>
        <w:spacing w:line="480" w:lineRule="auto"/>
      </w:pPr>
    </w:p>
    <w:p w14:paraId="496A1BC5" w14:textId="06B824E5" w:rsidR="0018579A" w:rsidRDefault="0018579A" w:rsidP="00AE7A8C">
      <w:pPr>
        <w:spacing w:line="480" w:lineRule="auto"/>
      </w:pPr>
    </w:p>
    <w:p w14:paraId="616C0DE0" w14:textId="095D3C6B" w:rsidR="0018579A" w:rsidRDefault="0018579A" w:rsidP="00AE7A8C">
      <w:pPr>
        <w:spacing w:line="480" w:lineRule="auto"/>
      </w:pPr>
    </w:p>
    <w:p w14:paraId="58E399E1" w14:textId="2E9331BE" w:rsidR="0018579A" w:rsidRDefault="0018579A" w:rsidP="00AE7A8C">
      <w:pPr>
        <w:spacing w:line="480" w:lineRule="auto"/>
      </w:pPr>
    </w:p>
    <w:p w14:paraId="5FE81A2B" w14:textId="6640BCC9" w:rsidR="0018579A" w:rsidRDefault="0018579A" w:rsidP="00AE7A8C">
      <w:pPr>
        <w:spacing w:line="480" w:lineRule="auto"/>
      </w:pPr>
    </w:p>
    <w:p w14:paraId="5C974AB4" w14:textId="3319B382" w:rsidR="0018579A" w:rsidRDefault="0018579A" w:rsidP="00AE7A8C">
      <w:pPr>
        <w:spacing w:line="480" w:lineRule="auto"/>
      </w:pPr>
    </w:p>
    <w:p w14:paraId="7C084D14" w14:textId="77777777" w:rsidR="0018579A" w:rsidRDefault="0018579A" w:rsidP="00AE7A8C">
      <w:pPr>
        <w:spacing w:line="480" w:lineRule="auto"/>
      </w:pPr>
      <w:bookmarkStart w:id="0" w:name="_GoBack"/>
      <w:bookmarkEnd w:id="0"/>
    </w:p>
    <w:p w14:paraId="584FC348" w14:textId="0703878D" w:rsidR="00733789" w:rsidRDefault="00733789" w:rsidP="00AE7A8C">
      <w:pPr>
        <w:spacing w:line="480" w:lineRule="auto"/>
      </w:pPr>
    </w:p>
    <w:p w14:paraId="2D73D4AF" w14:textId="77777777" w:rsidR="00733789" w:rsidRPr="000F6D2F" w:rsidRDefault="00733789" w:rsidP="00AE7A8C">
      <w:pPr>
        <w:spacing w:line="480" w:lineRule="auto"/>
        <w:rPr>
          <w:b/>
          <w:bCs/>
        </w:rPr>
      </w:pPr>
    </w:p>
    <w:p w14:paraId="2A206E1F" w14:textId="6E260507" w:rsidR="007E3414" w:rsidRDefault="007E3414" w:rsidP="00AE7A8C">
      <w:pPr>
        <w:spacing w:line="480" w:lineRule="auto"/>
        <w:rPr>
          <w:b/>
          <w:bCs/>
        </w:rPr>
      </w:pPr>
      <w:r>
        <w:rPr>
          <w:b/>
          <w:bCs/>
        </w:rPr>
        <w:lastRenderedPageBreak/>
        <w:t>References</w:t>
      </w:r>
    </w:p>
    <w:p w14:paraId="543DCCDF" w14:textId="77777777" w:rsidR="007E3414" w:rsidRPr="006F16FA" w:rsidRDefault="007E3414" w:rsidP="006F16FA">
      <w:pPr>
        <w:pStyle w:val="NormalWeb"/>
      </w:pPr>
      <w:r w:rsidRPr="006F16FA">
        <w:t xml:space="preserve">Krane, D. (2019). </w:t>
      </w:r>
      <w:r w:rsidRPr="006F16FA">
        <w:rPr>
          <w:i/>
          <w:iCs/>
        </w:rPr>
        <w:t>Bio 1120: A Laboratory Perspective</w:t>
      </w:r>
      <w:r w:rsidRPr="006F16FA">
        <w:t xml:space="preserve">. Cincinnati, OH: Van-Griner Publishing. </w:t>
      </w:r>
    </w:p>
    <w:p w14:paraId="49DCB088" w14:textId="77777777" w:rsidR="006F16FA" w:rsidRPr="006F16FA" w:rsidRDefault="006F16FA" w:rsidP="006F16FA">
      <w:r w:rsidRPr="006F16FA">
        <w:rPr>
          <w:color w:val="303030"/>
          <w:shd w:val="clear" w:color="auto" w:fill="FFFFFF"/>
        </w:rPr>
        <w:t>Asif A, Mohsin H, Tanvir R, Rehman Y. Revisiting the Mechanisms Involved in Calcium Chloride Induced Bacterial Transformation. </w:t>
      </w:r>
      <w:r w:rsidRPr="006F16FA">
        <w:rPr>
          <w:i/>
          <w:iCs/>
          <w:color w:val="303030"/>
        </w:rPr>
        <w:t>Front Microbiol</w:t>
      </w:r>
      <w:r w:rsidRPr="006F16FA">
        <w:rPr>
          <w:color w:val="303030"/>
          <w:shd w:val="clear" w:color="auto" w:fill="FFFFFF"/>
        </w:rPr>
        <w:t xml:space="preserve">. </w:t>
      </w:r>
      <w:proofErr w:type="gramStart"/>
      <w:r w:rsidRPr="006F16FA">
        <w:rPr>
          <w:color w:val="303030"/>
          <w:shd w:val="clear" w:color="auto" w:fill="FFFFFF"/>
        </w:rPr>
        <w:t>2017;8:2169</w:t>
      </w:r>
      <w:proofErr w:type="gramEnd"/>
      <w:r w:rsidRPr="006F16FA">
        <w:rPr>
          <w:color w:val="303030"/>
          <w:shd w:val="clear" w:color="auto" w:fill="FFFFFF"/>
        </w:rPr>
        <w:t>. Published 2017 Nov 7. doi:10.3389/fmicb.2017.02169</w:t>
      </w:r>
    </w:p>
    <w:p w14:paraId="439BC76B" w14:textId="77777777" w:rsidR="007E3414" w:rsidRPr="006F16FA" w:rsidRDefault="007E3414" w:rsidP="006F16FA"/>
    <w:sectPr w:rsidR="007E3414" w:rsidRPr="006F16FA" w:rsidSect="009F36A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62CE5553"/>
    <w:multiLevelType w:val="hybridMultilevel"/>
    <w:tmpl w:val="3F785B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6"/>
  <w:doNotDisplayPageBoundarie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A6CE9"/>
    <w:rsid w:val="0002547B"/>
    <w:rsid w:val="000A6CE9"/>
    <w:rsid w:val="000F6D2F"/>
    <w:rsid w:val="00110DFA"/>
    <w:rsid w:val="00176A3B"/>
    <w:rsid w:val="0018579A"/>
    <w:rsid w:val="00284532"/>
    <w:rsid w:val="00324AA9"/>
    <w:rsid w:val="00352313"/>
    <w:rsid w:val="00696A89"/>
    <w:rsid w:val="006F16FA"/>
    <w:rsid w:val="00733789"/>
    <w:rsid w:val="007E3414"/>
    <w:rsid w:val="008528D6"/>
    <w:rsid w:val="00871452"/>
    <w:rsid w:val="0088610B"/>
    <w:rsid w:val="00942A14"/>
    <w:rsid w:val="00987DF8"/>
    <w:rsid w:val="009F36A3"/>
    <w:rsid w:val="00AC4E4F"/>
    <w:rsid w:val="00AE7A8C"/>
    <w:rsid w:val="00B838C6"/>
    <w:rsid w:val="00BF0EAC"/>
    <w:rsid w:val="00C930A2"/>
    <w:rsid w:val="00E774C8"/>
    <w:rsid w:val="00F470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774FFCC7"/>
  <w14:defaultImageDpi w14:val="32767"/>
  <w15:chartTrackingRefBased/>
  <w15:docId w15:val="{1DAE7669-693B-9545-B887-73D9E8350C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line="48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942A14"/>
    <w:pPr>
      <w:spacing w:line="240" w:lineRule="auto"/>
    </w:pPr>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A6CE9"/>
    <w:pPr>
      <w:spacing w:line="480" w:lineRule="auto"/>
      <w:ind w:left="720"/>
      <w:contextualSpacing/>
    </w:pPr>
    <w:rPr>
      <w:rFonts w:asciiTheme="minorHAnsi" w:eastAsiaTheme="minorHAnsi" w:hAnsiTheme="minorHAnsi" w:cstheme="minorBidi"/>
    </w:rPr>
  </w:style>
  <w:style w:type="character" w:customStyle="1" w:styleId="apple-converted-space">
    <w:name w:val="apple-converted-space"/>
    <w:basedOn w:val="DefaultParagraphFont"/>
    <w:rsid w:val="00942A14"/>
  </w:style>
  <w:style w:type="paragraph" w:styleId="NormalWeb">
    <w:name w:val="Normal (Web)"/>
    <w:basedOn w:val="Normal"/>
    <w:uiPriority w:val="99"/>
    <w:unhideWhenUsed/>
    <w:rsid w:val="007E3414"/>
    <w:pPr>
      <w:spacing w:before="100" w:beforeAutospacing="1" w:after="100" w:afterAutospacing="1"/>
    </w:pPr>
  </w:style>
  <w:style w:type="table" w:styleId="TableGrid">
    <w:name w:val="Table Grid"/>
    <w:basedOn w:val="TableNormal"/>
    <w:uiPriority w:val="39"/>
    <w:rsid w:val="00110DFA"/>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99502179">
      <w:bodyDiv w:val="1"/>
      <w:marLeft w:val="0"/>
      <w:marRight w:val="0"/>
      <w:marTop w:val="0"/>
      <w:marBottom w:val="0"/>
      <w:divBdr>
        <w:top w:val="none" w:sz="0" w:space="0" w:color="auto"/>
        <w:left w:val="none" w:sz="0" w:space="0" w:color="auto"/>
        <w:bottom w:val="none" w:sz="0" w:space="0" w:color="auto"/>
        <w:right w:val="none" w:sz="0" w:space="0" w:color="auto"/>
      </w:divBdr>
    </w:div>
    <w:div w:id="13952766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3" Type="http://schemas.openxmlformats.org/officeDocument/2006/relationships/settings" Target="settings.xml"/><Relationship Id="rId7" Type="http://schemas.openxmlformats.org/officeDocument/2006/relationships/image" Target="media/image3.jpe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theme" Target="theme/theme1.xml"/><Relationship Id="rId5" Type="http://schemas.openxmlformats.org/officeDocument/2006/relationships/image" Target="media/image1.jpeg"/><Relationship Id="rId1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150</TotalTime>
  <Pages>5</Pages>
  <Words>468</Words>
  <Characters>2671</Characters>
  <Application>Microsoft Office Word</Application>
  <DocSecurity>0</DocSecurity>
  <Lines>22</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Yeoh, Alex</dc:creator>
  <cp:keywords/>
  <dc:description/>
  <cp:lastModifiedBy>Yeoh, Alex</cp:lastModifiedBy>
  <cp:revision>5</cp:revision>
  <dcterms:created xsi:type="dcterms:W3CDTF">2019-12-04T03:43:00Z</dcterms:created>
  <dcterms:modified xsi:type="dcterms:W3CDTF">2019-12-04T19:03:00Z</dcterms:modified>
</cp:coreProperties>
</file>